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Программа медицинского обслуживания, видов и объема услуг.</w:t>
      </w:r>
    </w:p>
    <w:p w14:paraId="02000000">
      <w:pPr>
        <w:widowControl w:val="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Амбулаторно-поликлиническая медицинская помощь без количественного ограничения услуг:</w:t>
      </w: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остром заболевании, обострении хронического заболевания и других заболеваниях органов дыхания, системы кровообращения, органов пищеварения, эндокринной системы, мочеполовой системы, нервной системы, инфекционных заболеваний, болезнях кожи, болезнях крови, травмах, ожогах по следующим медицинским специальностям: терапия, гастроэнтерология, кардиология, ЛОР, неврология, офтальмология, эндокринология, дерматология, гинекология, урология, физиотерапия, включая проведение необходимых диагностических (ЭКГ, ЭХО), УЗИ (кроме </w:t>
      </w:r>
      <w:r>
        <w:rPr>
          <w:rFonts w:ascii="Times New Roman" w:hAnsi="Times New Roman"/>
          <w:sz w:val="28"/>
        </w:rPr>
        <w:t>трансректального</w:t>
      </w:r>
      <w:r>
        <w:rPr>
          <w:rFonts w:ascii="Times New Roman" w:hAnsi="Times New Roman"/>
          <w:sz w:val="28"/>
        </w:rPr>
        <w:t xml:space="preserve"> УЗИ простаты и по беременности),</w:t>
      </w:r>
      <w:r>
        <w:rPr>
          <w:rFonts w:ascii="Times New Roman" w:hAnsi="Times New Roman"/>
          <w:sz w:val="28"/>
        </w:rPr>
        <w:t xml:space="preserve"> ЭЭГ, ФГДС, МРТ одного органа, КТ одного органа,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анализы (клинический анализ крови, мочи), услуги процедурного и перевязочного кабинетов.</w:t>
      </w:r>
      <w:r>
        <w:rPr>
          <w:rFonts w:ascii="Times New Roman" w:hAnsi="Times New Roman"/>
          <w:sz w:val="28"/>
        </w:rPr>
        <w:t xml:space="preserve"> Характер и объём необходимых консультаций специалистов, обследований, методов лечения устанавливается персоналом Клиники.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подробную информацию можно узнать в ТО ПРОН-М СВАО по телефону: 8-929-599-55-16 Кузнецова Ирина Тимофеевна.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заключения договора необходимо обратиться к председателю первичной профсоюзной организации.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2025-06-18T10:01:00Z</dcterms:created>
  <dcterms:modified xsi:type="dcterms:W3CDTF">2025-06-18T10:24:00Z</dcterms:modified>
</cp:coreProperties>
</file>